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color w:val="5D6B7A"/>
          <w:sz w:val="18"/>
          <w:szCs w:val="18"/>
        </w:rPr>
        <w:t xml:space="preserve">Public Health Institute of Georgia · PHIG Policy Framework v1.2</w:t>
      </w:r>
    </w:p>
    <w:p>
      <w:pPr>
        <w:pStyle w:val="Heading1"/>
        <w:spacing w:after="60"/>
      </w:pPr>
      <w:r>
        <w:rPr>
          <w:b/>
          <w:bCs/>
          <w:color w:val="0F2744"/>
          <w:sz w:val="32"/>
          <w:szCs w:val="32"/>
        </w:rPr>
        <w:t xml:space="preserve">In-Kind Donation Acceptance Record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5D6B7A"/>
          <w:sz w:val="18"/>
          <w:szCs w:val="18"/>
        </w:rPr>
        <w:t xml:space="preserve">Form F13 · Under Policy 62 (In-Kind and Medicine Donations), 18 (Gift Acceptance) · Version 1.2 · Adopted 1 September 2026</w:t>
      </w:r>
    </w:p>
    <w:p>
      <w:pPr>
        <w:spacing w:after="120"/>
      </w:pPr>
      <w:r>
        <w:rPr>
          <w:b w:val="false"/>
          <w:bCs w:val="false"/>
          <w:i/>
          <w:iCs/>
          <w:color w:val="000000"/>
          <w:sz w:val="21"/>
          <w:szCs w:val="21"/>
        </w:rPr>
        <w:t xml:space="preserve">Complete before accepting any donated goods, equipment, products or services.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360"/>
      </w:tblGrid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Donor (and Form F10 completed?)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Description, quantity, condition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Identified need / programme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For medicines, supplements, devices: requested by recipient? approved for use? shelf life ≥ 12 months? labelled? documented?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Fair market value and valuation basis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Import/customs/tax implications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Is the donor's product under assessment by the network? (if yes, decline or quarantine)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Costs to PHIG (transport, storage, disposal)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Decision and date (Director)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360"/>
      </w:tblGrid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Received by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
</w:t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Recorded in register no.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
</w:t>
            </w:r>
          </w:p>
        </w:tc>
      </w:tr>
    </w:tbl>
    <w:p>
      <w:pPr>
        <w:pStyle w:val="Heading2"/>
        <w:spacing w:after="120" w:before="240"/>
      </w:pPr>
      <w:r>
        <w:rPr>
          <w:b/>
          <w:bCs/>
          <w:color w:val="0F2744"/>
          <w:sz w:val="24"/>
          <w:szCs w:val="24"/>
        </w:rPr>
        <w:t xml:space="preserve">Privacy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00000"/>
          <w:sz w:val="18"/>
          <w:szCs w:val="18"/>
        </w:rPr>
        <w:t xml:space="preserve">Personal data in this form are processed under PHIG Policy 05 (Data Protection) for the purpose stated and retained per Policy 36 (Records). Contact: info@accreditation.ge.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5D6B7A"/>
        <w:sz w:val="16"/>
        <w:szCs w:val="16"/>
      </w:rPr>
      <w:t xml:space="preserve">Public Health Institute of Georgia · 3 Betlemi Rise, Tbilisi · info@accreditation.ge · Page </w:t>
    </w:r>
    <w:r>
      <w:rPr>
        <w:color w:val="5D6B7A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5D6B7A"/>
        <w:sz w:val="16"/>
        <w:szCs w:val="16"/>
      </w:rPr>
      <w:t xml:space="preserve">PHIG · Form F13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2026-10-06T08:42:24.810Z</dcterms:created>
  <dcterms:modified xsi:type="dcterms:W3CDTF">2026-10-06T08:42:24.810Z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