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color w:val="5D6B7A"/>
          <w:sz w:val="18"/>
          <w:szCs w:val="18"/>
        </w:rPr>
        <w:t xml:space="preserve">საქართველოს საზოგადოებრივი ჯანმრთელობის ინსტიტუტი · PHIG-ის პოლიტიკის ჩარჩო v1.2</w:t>
      </w:r>
    </w:p>
    <w:p>
      <w:pPr>
        <w:pStyle w:val="Heading1"/>
        <w:spacing w:after="60"/>
      </w:pPr>
      <w:r>
        <w:rPr>
          <w:b/>
          <w:bCs/>
          <w:color w:val="0F2744"/>
          <w:sz w:val="32"/>
          <w:szCs w:val="32"/>
        </w:rPr>
        <w:t xml:space="preserve">პროექტის დიზაინის საკონტროლო სია (დაცვის ზომები და ხარისხი)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5D6B7A"/>
          <w:sz w:val="18"/>
          <w:szCs w:val="18"/>
        </w:rPr>
        <w:t xml:space="preserve">ფორმა F15 · პოლიტიკა 33, 54, 56, 57, 59, 61, 75 და 40 (MEAL) · ვერსია 1.2 · დამტკიცებულია 2026 წლის 1 სექტემბერს</w:t>
      </w:r>
    </w:p>
    <w:p>
      <w:pPr>
        <w:spacing w:after="120"/>
      </w:pPr>
      <w:r>
        <w:rPr>
          <w:b w:val="false"/>
          <w:bCs w:val="false"/>
          <w:i/>
          <w:iCs/>
          <w:color w:val="000000"/>
          <w:sz w:val="21"/>
          <w:szCs w:val="21"/>
        </w:rPr>
        <w:t xml:space="preserve">თან ერთვის ყოველ საკონცეფციო ჩანაწერსა და წინადადებას. თითოეული სტრიქონი: შესრულებულია / არ გამოიყენება — დასაბუთებით.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0"/>
        <w:gridCol w:w="1400"/>
        <w:gridCol w:w="2960"/>
      </w:tblGrid>
      <w:tr>
        <w:trPr>
          <w:tblHeader/>
        </w:trPr>
        <w:tc>
          <w:tcPr>
            <w:tcW w:type="dxa" w:w="5000"/>
            <w:shd w:fill="0F274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პუნქტი</w:t>
            </w:r>
          </w:p>
        </w:tc>
        <w:tc>
          <w:tcPr>
            <w:tcW w:type="dxa" w:w="1400"/>
            <w:shd w:fill="0F274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შესრულებულია / არ გამოიყენება</w:t>
            </w:r>
          </w:p>
        </w:tc>
        <w:tc>
          <w:tcPr>
            <w:tcW w:type="dxa" w:w="2960"/>
            <w:shd w:fill="0F274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მინიშნება ან შენიშვნა</w:t>
            </w:r>
          </w:p>
        </w:tc>
      </w:tr>
      <w:tr>
        <w:tc>
          <w:tcPr>
            <w:tcW w:type="dxa" w:w="5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b w:val="false"/>
          <w:bCs w:val="false"/>
          <w:i w:val="false"/>
          <w:iCs w:val="false"/>
          <w:color w:val="000000"/>
          <w:sz w:val="18"/>
          <w:szCs w:val="18"/>
        </w:rPr>
        <w:t xml:space="preserve">პუნქტები: კონტექსტისა და კონფლიქტის ანალიზი · გარემოსდაცვითი და სოციალური სკრინინგი (DNSH; 22 CFR 216 — US-ის შემთხვევაში) · გენდერული ანალიზი და GBV-ის რისკი · შეზღუდული შესაძლებლობის მქონე პირთა ჩართვა და ხელმისაწვდომობის ბიუჯეტი · ბავშვთა დაცვის/შენარჩუნების რისკის შეფასება · ბენეფიციარების შერჩევის კრიტერიუმები · დაზარალებული მოსახლეობის წინაშე ანგარიშვალდებულება (ინფორმაცია, მონაწილეობა, საჩივრები) · მონაცემთა დაცვა და ეთიკის განხილვა · შედეგების ჩარჩო და ინდიკატორები (დეზაგრეგირებული) · შეფასების გეგმა · მდგრადობა და გასვლის სტრატეგია · პარტნიორის სათანადო გამოკვლევა · შესყიდვების გეგმა · ხილვადობის გეგმა · რისკების რეესტრის ჩანაწერები · ბიუჯეტი არაპირდაპირი ხარჯებით დონორის წესის შესაბამისად · პერსონალის დროის განაწილება და სამუშაო დროის აღრიცხვის ფურცლები · ღია წვდომისა და მონაცემთა მართვის გეგმა.</w:t>
      </w:r>
    </w:p>
    <w:p>
      <w:pPr>
        <w:pStyle w:val="Heading2"/>
        <w:spacing w:after="120" w:before="240"/>
      </w:pPr>
      <w:r>
        <w:rPr>
          <w:b/>
          <w:bCs/>
          <w:color w:val="0F2744"/>
          <w:sz w:val="24"/>
          <w:szCs w:val="24"/>
        </w:rPr>
        <w:t xml:space="preserve">კონფიდენციალურობა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00000"/>
          <w:sz w:val="18"/>
          <w:szCs w:val="18"/>
        </w:rPr>
        <w:t xml:space="preserve">ამ ფორმაში მითითებული პერსონალური მონაცემები მუშავდება PHIG-ის პოლიტიკა 05-ის (მონაცემთა დაცვა) შესაბამისად მითითებული მიზნით და ინახება პოლიტიკა 36-ის (ჩანაწერები) მიხედვით. კონტაქტი: info@accreditation.ge.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D6B7A"/>
        <w:sz w:val="16"/>
        <w:szCs w:val="16"/>
      </w:rPr>
      <w:t xml:space="preserve">საქართველოს საზოგადოებრივი ჯანმრთელობის ინსტიტუტი · ბეთლემის აღმართი 3, თბილისი · info@accreditation.ge · გვ. </w:t>
    </w:r>
    <w:r>
      <w:rPr>
        <w:color w:val="5D6B7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5D6B7A"/>
        <w:sz w:val="16"/>
        <w:szCs w:val="16"/>
      </w:rPr>
      <w:t xml:space="preserve">PHIG · ფორმა F15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2026-10-06T10:00:51.286Z</dcterms:created>
  <dcterms:modified xsi:type="dcterms:W3CDTF">2026-10-06T10:00:51.286Z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